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94C" w:rsidRPr="008741E4" w:rsidRDefault="0056094C" w:rsidP="0056094C">
      <w:pPr>
        <w:jc w:val="center"/>
        <w:rPr>
          <w:sz w:val="28"/>
          <w:szCs w:val="28"/>
        </w:rPr>
      </w:pPr>
      <w:bookmarkStart w:id="0" w:name="_GoBack"/>
      <w:bookmarkEnd w:id="0"/>
    </w:p>
    <w:p w:rsidR="0056094C" w:rsidRDefault="0056094C" w:rsidP="0056094C">
      <w:pPr>
        <w:jc w:val="center"/>
        <w:rPr>
          <w:b/>
          <w:bCs/>
          <w:sz w:val="28"/>
          <w:szCs w:val="28"/>
        </w:rPr>
      </w:pPr>
    </w:p>
    <w:p w:rsidR="0056094C" w:rsidRPr="0056094C" w:rsidRDefault="0056094C" w:rsidP="00A96741">
      <w:pPr>
        <w:jc w:val="center"/>
        <w:rPr>
          <w:b/>
          <w:bCs/>
          <w:sz w:val="28"/>
          <w:szCs w:val="28"/>
        </w:rPr>
      </w:pPr>
      <w:r w:rsidRPr="0056094C">
        <w:rPr>
          <w:b/>
          <w:bCs/>
          <w:sz w:val="28"/>
          <w:szCs w:val="28"/>
        </w:rPr>
        <w:t>„Land ohne Hoffnung? –</w:t>
      </w:r>
      <w:r w:rsidR="00A96741">
        <w:rPr>
          <w:b/>
          <w:bCs/>
          <w:sz w:val="28"/>
          <w:szCs w:val="28"/>
        </w:rPr>
        <w:t>A</w:t>
      </w:r>
      <w:r w:rsidRPr="0056094C">
        <w:rPr>
          <w:b/>
          <w:bCs/>
          <w:sz w:val="28"/>
          <w:szCs w:val="28"/>
        </w:rPr>
        <w:t xml:space="preserve">rabischer Nationalismus, politischer Islam und die Zukunft Palästinas“, </w:t>
      </w:r>
      <w:r w:rsidR="00A96741" w:rsidRPr="0056094C">
        <w:rPr>
          <w:b/>
          <w:bCs/>
          <w:sz w:val="28"/>
          <w:szCs w:val="28"/>
        </w:rPr>
        <w:t>ersch</w:t>
      </w:r>
      <w:r w:rsidR="00A96741">
        <w:rPr>
          <w:b/>
          <w:bCs/>
          <w:sz w:val="28"/>
          <w:szCs w:val="28"/>
        </w:rPr>
        <w:t>i</w:t>
      </w:r>
      <w:r w:rsidR="00A96741" w:rsidRPr="0056094C">
        <w:rPr>
          <w:b/>
          <w:bCs/>
          <w:sz w:val="28"/>
          <w:szCs w:val="28"/>
        </w:rPr>
        <w:t>e</w:t>
      </w:r>
      <w:r w:rsidR="00A96741">
        <w:rPr>
          <w:b/>
          <w:bCs/>
          <w:sz w:val="28"/>
          <w:szCs w:val="28"/>
        </w:rPr>
        <w:t>n im November</w:t>
      </w:r>
      <w:r w:rsidRPr="0056094C">
        <w:rPr>
          <w:b/>
          <w:bCs/>
          <w:sz w:val="28"/>
          <w:szCs w:val="28"/>
        </w:rPr>
        <w:t xml:space="preserve"> 2016 im Schöningh-Verlag.</w:t>
      </w:r>
    </w:p>
    <w:p w:rsidR="0056094C" w:rsidRDefault="0056094C" w:rsidP="0056094C">
      <w:pPr>
        <w:rPr>
          <w:b/>
          <w:bCs/>
        </w:rPr>
      </w:pPr>
    </w:p>
    <w:p w:rsidR="0056094C" w:rsidRPr="0056094C" w:rsidRDefault="0056094C" w:rsidP="0056094C">
      <w:pPr>
        <w:rPr>
          <w:b/>
          <w:bCs/>
        </w:rPr>
      </w:pPr>
      <w:r w:rsidRPr="0056094C">
        <w:rPr>
          <w:b/>
          <w:bCs/>
        </w:rPr>
        <w:t>Einleitung</w:t>
      </w:r>
    </w:p>
    <w:p w:rsidR="0056094C" w:rsidRPr="0056094C" w:rsidRDefault="0056094C" w:rsidP="0056094C">
      <w:pPr>
        <w:pStyle w:val="Listenabsatz"/>
        <w:numPr>
          <w:ilvl w:val="0"/>
          <w:numId w:val="7"/>
        </w:numPr>
        <w:spacing w:after="200" w:line="360" w:lineRule="auto"/>
        <w:ind w:left="0" w:firstLine="142"/>
        <w:jc w:val="both"/>
        <w:rPr>
          <w:b/>
          <w:bCs/>
        </w:rPr>
      </w:pPr>
      <w:r w:rsidRPr="0056094C">
        <w:rPr>
          <w:b/>
          <w:bCs/>
        </w:rPr>
        <w:t>Geistige Wurzeln des arabischen Nationalismus: Europas Erbe, der Beitrag Ägyptens und die Einflüsse der Levante (1871-1948)</w:t>
      </w:r>
    </w:p>
    <w:p w:rsidR="0056094C" w:rsidRPr="0056094C" w:rsidRDefault="0056094C" w:rsidP="0056094C">
      <w:pPr>
        <w:pStyle w:val="Listenabsatz"/>
        <w:spacing w:line="360" w:lineRule="auto"/>
        <w:ind w:left="0" w:firstLine="142"/>
        <w:jc w:val="both"/>
        <w:rPr>
          <w:b/>
          <w:bCs/>
        </w:rPr>
      </w:pPr>
    </w:p>
    <w:p w:rsidR="0056094C" w:rsidRPr="0056094C" w:rsidRDefault="0056094C" w:rsidP="0056094C">
      <w:pPr>
        <w:pStyle w:val="Listenabsatz"/>
        <w:numPr>
          <w:ilvl w:val="0"/>
          <w:numId w:val="8"/>
        </w:numPr>
        <w:spacing w:after="200" w:line="360" w:lineRule="auto"/>
        <w:ind w:left="0" w:firstLine="142"/>
        <w:jc w:val="both"/>
        <w:rPr>
          <w:iCs/>
        </w:rPr>
      </w:pPr>
      <w:r w:rsidRPr="0056094C">
        <w:rPr>
          <w:iCs/>
        </w:rPr>
        <w:t xml:space="preserve">Al-Afghani: früher Denker des Nationalismus </w:t>
      </w:r>
    </w:p>
    <w:p w:rsidR="0056094C" w:rsidRPr="0056094C" w:rsidRDefault="0056094C" w:rsidP="0056094C">
      <w:pPr>
        <w:pStyle w:val="Listenabsatz"/>
        <w:spacing w:line="360" w:lineRule="auto"/>
        <w:ind w:left="0" w:firstLine="142"/>
        <w:jc w:val="both"/>
      </w:pPr>
      <w:r w:rsidRPr="0056094C">
        <w:t>Al-Afghani und sein Zeitalter</w:t>
      </w:r>
    </w:p>
    <w:p w:rsidR="0056094C" w:rsidRPr="0056094C" w:rsidRDefault="0056094C" w:rsidP="0056094C">
      <w:pPr>
        <w:pStyle w:val="Listenabsatz"/>
        <w:spacing w:line="360" w:lineRule="auto"/>
        <w:ind w:left="0" w:firstLine="142"/>
        <w:jc w:val="both"/>
      </w:pPr>
      <w:r w:rsidRPr="0056094C">
        <w:t>Al-Afghani zwischen Panislam und Nationalismus</w:t>
      </w:r>
    </w:p>
    <w:p w:rsidR="0056094C" w:rsidRPr="0056094C" w:rsidRDefault="0056094C" w:rsidP="0056094C">
      <w:pPr>
        <w:pStyle w:val="Listenabsatz"/>
        <w:spacing w:line="360" w:lineRule="auto"/>
        <w:ind w:left="0" w:firstLine="142"/>
        <w:jc w:val="both"/>
      </w:pPr>
      <w:r w:rsidRPr="0056094C">
        <w:t>Wichtige Vertreter der Schule Al-Afghanis</w:t>
      </w:r>
    </w:p>
    <w:p w:rsidR="0056094C" w:rsidRPr="0056094C" w:rsidRDefault="0056094C" w:rsidP="0056094C">
      <w:pPr>
        <w:pStyle w:val="Listenabsatz"/>
        <w:spacing w:line="360" w:lineRule="auto"/>
        <w:ind w:left="0" w:firstLine="142"/>
        <w:jc w:val="both"/>
      </w:pPr>
      <w:r w:rsidRPr="0056094C">
        <w:t>Die Muslimbruderschaft</w:t>
      </w:r>
    </w:p>
    <w:p w:rsidR="0056094C" w:rsidRPr="0056094C" w:rsidRDefault="0056094C" w:rsidP="0056094C">
      <w:pPr>
        <w:spacing w:line="360" w:lineRule="auto"/>
        <w:ind w:firstLine="142"/>
        <w:jc w:val="both"/>
        <w:rPr>
          <w:bCs/>
        </w:rPr>
      </w:pPr>
      <w:r w:rsidRPr="0056094C">
        <w:rPr>
          <w:bCs/>
        </w:rPr>
        <w:t>Wahhabismus, Salafismus und Al-Afghani</w:t>
      </w:r>
    </w:p>
    <w:p w:rsidR="0056094C" w:rsidRPr="0056094C" w:rsidRDefault="0056094C" w:rsidP="0056094C">
      <w:pPr>
        <w:spacing w:line="360" w:lineRule="auto"/>
        <w:ind w:firstLine="142"/>
        <w:jc w:val="both"/>
      </w:pPr>
      <w:r w:rsidRPr="0056094C">
        <w:t>Der IS, die Baath-Partei und der Dschihadismus</w:t>
      </w:r>
    </w:p>
    <w:p w:rsidR="0056094C" w:rsidRPr="0056094C" w:rsidRDefault="0056094C" w:rsidP="0056094C">
      <w:pPr>
        <w:pStyle w:val="Listenabsatz"/>
        <w:spacing w:line="360" w:lineRule="auto"/>
        <w:ind w:left="0" w:firstLine="142"/>
        <w:jc w:val="both"/>
      </w:pPr>
    </w:p>
    <w:p w:rsidR="0056094C" w:rsidRPr="0056094C" w:rsidRDefault="0056094C" w:rsidP="0056094C">
      <w:pPr>
        <w:pStyle w:val="Listenabsatz"/>
        <w:numPr>
          <w:ilvl w:val="0"/>
          <w:numId w:val="8"/>
        </w:numPr>
        <w:spacing w:after="200" w:line="360" w:lineRule="auto"/>
        <w:ind w:left="0" w:firstLine="142"/>
        <w:jc w:val="both"/>
        <w:rPr>
          <w:iCs/>
        </w:rPr>
      </w:pPr>
      <w:r w:rsidRPr="0056094C">
        <w:rPr>
          <w:iCs/>
        </w:rPr>
        <w:t>Der ägyptische Nationalismus</w:t>
      </w:r>
    </w:p>
    <w:p w:rsidR="0056094C" w:rsidRPr="0056094C" w:rsidRDefault="0056094C" w:rsidP="0056094C">
      <w:pPr>
        <w:pStyle w:val="Listenabsatz"/>
        <w:spacing w:line="360" w:lineRule="auto"/>
        <w:ind w:left="0" w:firstLine="142"/>
        <w:jc w:val="both"/>
      </w:pPr>
      <w:r w:rsidRPr="0056094C">
        <w:t>Ägyptische Identität?</w:t>
      </w:r>
    </w:p>
    <w:p w:rsidR="0056094C" w:rsidRPr="0056094C" w:rsidRDefault="0056094C" w:rsidP="0056094C">
      <w:pPr>
        <w:pStyle w:val="Listenabsatz"/>
        <w:spacing w:line="360" w:lineRule="auto"/>
        <w:ind w:left="0" w:firstLine="142"/>
        <w:jc w:val="both"/>
      </w:pPr>
      <w:r w:rsidRPr="0056094C">
        <w:t>Geschichtliche Wurzeln des heutigen ägyptischen Selbstverständnisses</w:t>
      </w:r>
    </w:p>
    <w:p w:rsidR="0056094C" w:rsidRPr="0056094C" w:rsidRDefault="0056094C" w:rsidP="0056094C">
      <w:pPr>
        <w:pStyle w:val="Listenabsatz"/>
        <w:spacing w:line="360" w:lineRule="auto"/>
        <w:ind w:left="0" w:firstLine="142"/>
        <w:jc w:val="both"/>
      </w:pPr>
      <w:proofErr w:type="spellStart"/>
      <w:r w:rsidRPr="0056094C">
        <w:t>Rifaa</w:t>
      </w:r>
      <w:proofErr w:type="spellEnd"/>
      <w:r w:rsidRPr="0056094C">
        <w:t xml:space="preserve"> </w:t>
      </w:r>
      <w:proofErr w:type="spellStart"/>
      <w:r w:rsidRPr="0056094C">
        <w:t>Tahtawi</w:t>
      </w:r>
      <w:proofErr w:type="spellEnd"/>
      <w:r w:rsidRPr="0056094C">
        <w:t xml:space="preserve"> und die europäischen Einflüsse auf den ägyptischen Nationalismus</w:t>
      </w:r>
    </w:p>
    <w:p w:rsidR="0056094C" w:rsidRPr="0056094C" w:rsidRDefault="0056094C" w:rsidP="0056094C">
      <w:pPr>
        <w:pStyle w:val="Listenabsatz"/>
        <w:spacing w:line="360" w:lineRule="auto"/>
        <w:ind w:left="0" w:firstLine="142"/>
        <w:jc w:val="both"/>
      </w:pPr>
      <w:r w:rsidRPr="0056094C">
        <w:t>Der islamisch orientierte Nationalismus Ägyptens</w:t>
      </w:r>
    </w:p>
    <w:p w:rsidR="0056094C" w:rsidRPr="0056094C" w:rsidRDefault="0056094C" w:rsidP="0056094C">
      <w:pPr>
        <w:pStyle w:val="Listenabsatz"/>
        <w:spacing w:line="360" w:lineRule="auto"/>
        <w:ind w:left="0" w:firstLine="142"/>
        <w:jc w:val="both"/>
      </w:pPr>
      <w:r w:rsidRPr="0056094C">
        <w:t>Der weltliche ägyptische Nationalismus</w:t>
      </w:r>
    </w:p>
    <w:p w:rsidR="0056094C" w:rsidRPr="0056094C" w:rsidRDefault="0056094C" w:rsidP="0056094C">
      <w:pPr>
        <w:pStyle w:val="Listenabsatz"/>
        <w:spacing w:line="360" w:lineRule="auto"/>
        <w:ind w:left="0" w:firstLine="142"/>
        <w:jc w:val="both"/>
        <w:rPr>
          <w:iCs/>
        </w:rPr>
      </w:pPr>
    </w:p>
    <w:p w:rsidR="0056094C" w:rsidRPr="0056094C" w:rsidRDefault="0056094C" w:rsidP="0056094C">
      <w:pPr>
        <w:pStyle w:val="Listenabsatz"/>
        <w:numPr>
          <w:ilvl w:val="0"/>
          <w:numId w:val="8"/>
        </w:numPr>
        <w:spacing w:after="200" w:line="360" w:lineRule="auto"/>
        <w:ind w:left="0" w:firstLine="142"/>
        <w:jc w:val="both"/>
      </w:pPr>
      <w:r w:rsidRPr="0056094C">
        <w:t>Der Panarabismus</w:t>
      </w:r>
    </w:p>
    <w:p w:rsidR="0056094C" w:rsidRPr="0056094C" w:rsidRDefault="0056094C" w:rsidP="0056094C">
      <w:pPr>
        <w:pStyle w:val="Listenabsatz"/>
        <w:spacing w:line="360" w:lineRule="auto"/>
        <w:ind w:left="0" w:firstLine="142"/>
        <w:jc w:val="both"/>
      </w:pPr>
      <w:r w:rsidRPr="0056094C">
        <w:t>Geistige und historische Wurzeln</w:t>
      </w:r>
    </w:p>
    <w:p w:rsidR="0056094C" w:rsidRPr="0056094C" w:rsidRDefault="0056094C" w:rsidP="0056094C">
      <w:pPr>
        <w:pStyle w:val="Listenabsatz"/>
        <w:spacing w:line="360" w:lineRule="auto"/>
        <w:ind w:left="0" w:firstLine="142"/>
        <w:jc w:val="both"/>
      </w:pPr>
      <w:r w:rsidRPr="0056094C">
        <w:t>Sati Al-</w:t>
      </w:r>
      <w:proofErr w:type="spellStart"/>
      <w:r w:rsidRPr="0056094C">
        <w:t>Husari</w:t>
      </w:r>
      <w:proofErr w:type="spellEnd"/>
      <w:r w:rsidRPr="0056094C">
        <w:t>, seine Schule und Johann Gottlieb Fichte</w:t>
      </w:r>
    </w:p>
    <w:p w:rsidR="0056094C" w:rsidRPr="0056094C" w:rsidRDefault="0056094C" w:rsidP="0056094C">
      <w:pPr>
        <w:pStyle w:val="Listenabsatz"/>
        <w:spacing w:line="360" w:lineRule="auto"/>
        <w:ind w:left="0" w:firstLine="142"/>
        <w:jc w:val="both"/>
      </w:pPr>
      <w:r w:rsidRPr="0056094C">
        <w:rPr>
          <w:rStyle w:val="st"/>
        </w:rPr>
        <w:t xml:space="preserve">Konstantin </w:t>
      </w:r>
      <w:proofErr w:type="spellStart"/>
      <w:r w:rsidRPr="0056094C">
        <w:t>Zuraiq</w:t>
      </w:r>
      <w:proofErr w:type="spellEnd"/>
      <w:r w:rsidRPr="0056094C">
        <w:t xml:space="preserve"> und der Nationalismus des Bildungsbürgertums</w:t>
      </w:r>
    </w:p>
    <w:p w:rsidR="0056094C" w:rsidRPr="0056094C" w:rsidRDefault="0056094C" w:rsidP="0056094C">
      <w:pPr>
        <w:pStyle w:val="Listenabsatz"/>
        <w:spacing w:line="360" w:lineRule="auto"/>
        <w:ind w:left="0" w:firstLine="142"/>
        <w:jc w:val="both"/>
      </w:pPr>
      <w:r w:rsidRPr="0056094C">
        <w:t>Die panarabische Baath-Partei und ihre sozial-nationale Idee</w:t>
      </w:r>
    </w:p>
    <w:p w:rsidR="0056094C" w:rsidRPr="0056094C" w:rsidRDefault="0056094C" w:rsidP="0056094C">
      <w:pPr>
        <w:pStyle w:val="Listenabsatz"/>
        <w:spacing w:line="360" w:lineRule="auto"/>
        <w:ind w:left="0" w:firstLine="142"/>
        <w:jc w:val="both"/>
      </w:pPr>
    </w:p>
    <w:p w:rsidR="0056094C" w:rsidRPr="0056094C" w:rsidRDefault="0056094C" w:rsidP="0056094C">
      <w:pPr>
        <w:pStyle w:val="Listenabsatz"/>
        <w:numPr>
          <w:ilvl w:val="0"/>
          <w:numId w:val="7"/>
        </w:numPr>
        <w:spacing w:after="200" w:line="360" w:lineRule="auto"/>
        <w:ind w:left="0" w:firstLine="142"/>
        <w:jc w:val="both"/>
        <w:rPr>
          <w:b/>
        </w:rPr>
      </w:pPr>
      <w:r w:rsidRPr="0056094C">
        <w:rPr>
          <w:b/>
          <w:bCs/>
        </w:rPr>
        <w:t>Panarabismus und Palästina-Konflikt (1939-1967)</w:t>
      </w:r>
    </w:p>
    <w:p w:rsidR="0056094C" w:rsidRPr="0056094C" w:rsidRDefault="0056094C" w:rsidP="0056094C">
      <w:pPr>
        <w:pStyle w:val="Listenabsatz"/>
        <w:spacing w:line="360" w:lineRule="auto"/>
        <w:ind w:left="0" w:firstLine="142"/>
        <w:jc w:val="both"/>
      </w:pPr>
      <w:r w:rsidRPr="0056094C">
        <w:t>Ägyptens Palästina-Politik vor Nasser</w:t>
      </w:r>
    </w:p>
    <w:p w:rsidR="0056094C" w:rsidRPr="0056094C" w:rsidRDefault="0056094C" w:rsidP="0056094C">
      <w:pPr>
        <w:pStyle w:val="Listenabsatz"/>
        <w:spacing w:line="360" w:lineRule="auto"/>
        <w:ind w:left="0" w:firstLine="142"/>
        <w:jc w:val="both"/>
      </w:pPr>
      <w:r w:rsidRPr="0056094C">
        <w:t>Der Primat der Palästina-Frage unter Nasser</w:t>
      </w:r>
      <w:r w:rsidRPr="0056094C">
        <w:tab/>
      </w:r>
    </w:p>
    <w:p w:rsidR="0056094C" w:rsidRPr="0056094C" w:rsidRDefault="0056094C" w:rsidP="0056094C">
      <w:pPr>
        <w:pStyle w:val="Listenabsatz"/>
        <w:spacing w:line="360" w:lineRule="auto"/>
        <w:ind w:left="0" w:firstLine="142"/>
        <w:jc w:val="both"/>
      </w:pPr>
      <w:r w:rsidRPr="0056094C">
        <w:t>Die PLO und die arabischen Palästina-Pläne</w:t>
      </w:r>
    </w:p>
    <w:p w:rsidR="0056094C" w:rsidRPr="0056094C" w:rsidRDefault="0056094C" w:rsidP="0056094C">
      <w:pPr>
        <w:pStyle w:val="Listenabsatz"/>
        <w:spacing w:line="360" w:lineRule="auto"/>
        <w:ind w:left="0" w:firstLine="142"/>
        <w:jc w:val="both"/>
      </w:pPr>
      <w:r w:rsidRPr="0056094C">
        <w:t>Die Palästina-Frage in der ägyptischen Außenpolitik</w:t>
      </w:r>
    </w:p>
    <w:p w:rsidR="0056094C" w:rsidRPr="0056094C" w:rsidRDefault="0056094C" w:rsidP="0056094C">
      <w:pPr>
        <w:pStyle w:val="Listenabsatz"/>
        <w:spacing w:line="360" w:lineRule="auto"/>
        <w:ind w:left="0" w:firstLine="142"/>
        <w:jc w:val="both"/>
      </w:pPr>
      <w:r w:rsidRPr="0056094C">
        <w:t>Die arabische Niederlage im Sechstagekrieg gegen Israel 1967</w:t>
      </w:r>
    </w:p>
    <w:p w:rsidR="0056094C" w:rsidRPr="0056094C" w:rsidRDefault="0056094C" w:rsidP="0056094C">
      <w:pPr>
        <w:pStyle w:val="Listenabsatz"/>
        <w:spacing w:line="360" w:lineRule="auto"/>
        <w:ind w:left="0" w:firstLine="142"/>
        <w:jc w:val="both"/>
      </w:pPr>
    </w:p>
    <w:p w:rsidR="0056094C" w:rsidRPr="0056094C" w:rsidRDefault="0056094C" w:rsidP="0056094C">
      <w:pPr>
        <w:pStyle w:val="Listenabsatz"/>
        <w:numPr>
          <w:ilvl w:val="0"/>
          <w:numId w:val="7"/>
        </w:numPr>
        <w:spacing w:after="200" w:line="360" w:lineRule="auto"/>
        <w:ind w:left="0" w:firstLine="142"/>
        <w:jc w:val="both"/>
        <w:rPr>
          <w:b/>
          <w:bCs/>
        </w:rPr>
      </w:pPr>
      <w:r w:rsidRPr="0056094C">
        <w:rPr>
          <w:b/>
          <w:bCs/>
        </w:rPr>
        <w:t>Die Vertreibung der Palästinenser: Geburt einer Nation</w:t>
      </w:r>
    </w:p>
    <w:p w:rsidR="0056094C" w:rsidRPr="0056094C" w:rsidRDefault="0056094C" w:rsidP="0056094C">
      <w:pPr>
        <w:pStyle w:val="Listenabsatz"/>
        <w:spacing w:line="360" w:lineRule="auto"/>
        <w:ind w:left="0" w:firstLine="142"/>
        <w:jc w:val="both"/>
      </w:pPr>
      <w:r w:rsidRPr="0056094C">
        <w:t xml:space="preserve">Das palästinensisch-arabische Trauma der </w:t>
      </w:r>
      <w:r w:rsidRPr="0056094C">
        <w:rPr>
          <w:i/>
        </w:rPr>
        <w:t>Nakba</w:t>
      </w:r>
    </w:p>
    <w:p w:rsidR="0056094C" w:rsidRPr="0056094C" w:rsidRDefault="0056094C" w:rsidP="0056094C">
      <w:pPr>
        <w:pStyle w:val="Listenabsatz"/>
        <w:spacing w:line="360" w:lineRule="auto"/>
        <w:ind w:left="0" w:firstLine="142"/>
        <w:jc w:val="both"/>
      </w:pPr>
      <w:r w:rsidRPr="0056094C">
        <w:t>Die Palästinenser in der arabischen Welt</w:t>
      </w:r>
    </w:p>
    <w:p w:rsidR="0056094C" w:rsidRPr="0056094C" w:rsidRDefault="0056094C" w:rsidP="0056094C">
      <w:pPr>
        <w:pStyle w:val="Listenabsatz"/>
        <w:spacing w:line="360" w:lineRule="auto"/>
        <w:ind w:left="0" w:firstLine="142"/>
        <w:jc w:val="both"/>
      </w:pPr>
      <w:r w:rsidRPr="0056094C">
        <w:t>Nationsbildung in der Diaspora</w:t>
      </w:r>
    </w:p>
    <w:p w:rsidR="0056094C" w:rsidRPr="0056094C" w:rsidRDefault="0056094C" w:rsidP="0056094C">
      <w:pPr>
        <w:pStyle w:val="Listenabsatz"/>
        <w:spacing w:line="360" w:lineRule="auto"/>
        <w:ind w:left="0" w:firstLine="142"/>
        <w:jc w:val="both"/>
      </w:pPr>
    </w:p>
    <w:p w:rsidR="0056094C" w:rsidRPr="0056094C" w:rsidRDefault="0056094C" w:rsidP="0056094C">
      <w:pPr>
        <w:pStyle w:val="Listenabsatz"/>
        <w:numPr>
          <w:ilvl w:val="0"/>
          <w:numId w:val="7"/>
        </w:numPr>
        <w:spacing w:after="200" w:line="360" w:lineRule="auto"/>
        <w:ind w:left="0" w:firstLine="142"/>
        <w:jc w:val="both"/>
        <w:rPr>
          <w:b/>
          <w:bCs/>
        </w:rPr>
      </w:pPr>
      <w:r w:rsidRPr="0056094C">
        <w:rPr>
          <w:b/>
          <w:bCs/>
        </w:rPr>
        <w:t>Arabischer Nationalismus, Zionismus und das Ende der Zweistaaten-Lösung</w:t>
      </w:r>
    </w:p>
    <w:p w:rsidR="0056094C" w:rsidRPr="0056094C" w:rsidRDefault="0056094C" w:rsidP="0056094C">
      <w:pPr>
        <w:spacing w:line="360" w:lineRule="auto"/>
        <w:ind w:firstLine="142"/>
        <w:jc w:val="both"/>
        <w:rPr>
          <w:bCs/>
        </w:rPr>
      </w:pPr>
      <w:r w:rsidRPr="0056094C">
        <w:rPr>
          <w:bCs/>
        </w:rPr>
        <w:t>Die national-bürgerliche Fraktion der palästinensischen Bewegung: PLO/Fatah</w:t>
      </w:r>
    </w:p>
    <w:p w:rsidR="0056094C" w:rsidRPr="0056094C" w:rsidRDefault="0056094C" w:rsidP="0056094C">
      <w:pPr>
        <w:spacing w:line="360" w:lineRule="auto"/>
        <w:ind w:firstLine="142"/>
        <w:jc w:val="both"/>
      </w:pPr>
      <w:r w:rsidRPr="0056094C">
        <w:rPr>
          <w:bCs/>
        </w:rPr>
        <w:t>Die Fraktion des politischen Islam im besetzten Palästina</w:t>
      </w:r>
      <w:r w:rsidRPr="0056094C">
        <w:t>: Hamas und andere</w:t>
      </w:r>
    </w:p>
    <w:p w:rsidR="0056094C" w:rsidRPr="0056094C" w:rsidRDefault="0056094C" w:rsidP="0056094C">
      <w:pPr>
        <w:spacing w:line="360" w:lineRule="auto"/>
        <w:ind w:firstLine="142"/>
        <w:jc w:val="both"/>
      </w:pPr>
      <w:r w:rsidRPr="0056094C">
        <w:t>Die Herausforderung des politischen Islam für die palästinensische Bewegung</w:t>
      </w:r>
    </w:p>
    <w:p w:rsidR="0056094C" w:rsidRPr="0056094C" w:rsidRDefault="0056094C" w:rsidP="0056094C">
      <w:pPr>
        <w:spacing w:line="360" w:lineRule="auto"/>
        <w:ind w:firstLine="142"/>
        <w:jc w:val="both"/>
      </w:pPr>
      <w:r w:rsidRPr="0056094C">
        <w:t>Der gescheiterte Friedensprozess und seine Konsequenzen</w:t>
      </w:r>
    </w:p>
    <w:p w:rsidR="0056094C" w:rsidRPr="0056094C" w:rsidRDefault="0056094C" w:rsidP="0056094C">
      <w:pPr>
        <w:pStyle w:val="Listenabsatz"/>
        <w:spacing w:line="360" w:lineRule="auto"/>
        <w:ind w:left="0" w:firstLine="142"/>
        <w:jc w:val="both"/>
      </w:pPr>
    </w:p>
    <w:p w:rsidR="0056094C" w:rsidRPr="0056094C" w:rsidRDefault="0056094C" w:rsidP="0056094C">
      <w:pPr>
        <w:pStyle w:val="Listenabsatz"/>
        <w:numPr>
          <w:ilvl w:val="0"/>
          <w:numId w:val="7"/>
        </w:numPr>
        <w:spacing w:after="200" w:line="360" w:lineRule="auto"/>
        <w:ind w:left="0" w:firstLine="142"/>
        <w:jc w:val="both"/>
        <w:rPr>
          <w:b/>
          <w:bCs/>
        </w:rPr>
      </w:pPr>
      <w:r w:rsidRPr="0056094C">
        <w:rPr>
          <w:b/>
          <w:bCs/>
        </w:rPr>
        <w:t>Zum Zusammenleben verurteilt: Die Zukunft des palästinensisch-israelischen Verhältnisses</w:t>
      </w:r>
    </w:p>
    <w:p w:rsidR="0056094C" w:rsidRPr="0056094C" w:rsidRDefault="0056094C" w:rsidP="0056094C">
      <w:pPr>
        <w:pStyle w:val="Listenabsatz"/>
        <w:spacing w:line="360" w:lineRule="auto"/>
        <w:ind w:left="0" w:firstLine="142"/>
        <w:jc w:val="both"/>
      </w:pPr>
      <w:r w:rsidRPr="0056094C">
        <w:t>Abschied von Zionismus, politischem Islam und arabischem Nationalismus</w:t>
      </w:r>
    </w:p>
    <w:p w:rsidR="0056094C" w:rsidRPr="0056094C" w:rsidRDefault="0056094C" w:rsidP="0056094C">
      <w:pPr>
        <w:pStyle w:val="Listenabsatz"/>
        <w:spacing w:line="360" w:lineRule="auto"/>
        <w:ind w:left="0" w:firstLine="142"/>
        <w:jc w:val="both"/>
      </w:pPr>
      <w:r w:rsidRPr="0056094C">
        <w:t>Die Zukunft Palästinas</w:t>
      </w:r>
    </w:p>
    <w:p w:rsidR="0056094C" w:rsidRPr="0056094C" w:rsidRDefault="0056094C" w:rsidP="0056094C">
      <w:pPr>
        <w:spacing w:line="360" w:lineRule="auto"/>
        <w:ind w:firstLine="142"/>
        <w:jc w:val="both"/>
        <w:rPr>
          <w:b/>
        </w:rPr>
      </w:pPr>
      <w:r w:rsidRPr="0056094C">
        <w:rPr>
          <w:b/>
        </w:rPr>
        <w:t>Ausblick</w:t>
      </w:r>
    </w:p>
    <w:p w:rsidR="0056094C" w:rsidRPr="0056094C" w:rsidRDefault="0056094C" w:rsidP="0056094C">
      <w:pPr>
        <w:spacing w:line="360" w:lineRule="auto"/>
        <w:ind w:firstLine="142"/>
        <w:jc w:val="both"/>
      </w:pPr>
    </w:p>
    <w:p w:rsidR="0056094C" w:rsidRPr="0056094C" w:rsidRDefault="0056094C" w:rsidP="0056094C">
      <w:pPr>
        <w:spacing w:line="360" w:lineRule="auto"/>
        <w:ind w:firstLine="142"/>
        <w:jc w:val="both"/>
      </w:pPr>
      <w:r w:rsidRPr="0056094C">
        <w:t>Personenregister</w:t>
      </w:r>
    </w:p>
    <w:sectPr w:rsidR="0056094C" w:rsidRPr="0056094C" w:rsidSect="00CB0A8A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E59" w:rsidRDefault="003B3E59" w:rsidP="00554C0B">
      <w:r>
        <w:separator/>
      </w:r>
    </w:p>
  </w:endnote>
  <w:endnote w:type="continuationSeparator" w:id="0">
    <w:p w:rsidR="003B3E59" w:rsidRDefault="003B3E59" w:rsidP="00554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201876"/>
      <w:docPartObj>
        <w:docPartGallery w:val="Page Numbers (Bottom of Page)"/>
        <w:docPartUnique/>
      </w:docPartObj>
    </w:sdtPr>
    <w:sdtEndPr/>
    <w:sdtContent>
      <w:p w:rsidR="001A2582" w:rsidRDefault="003B3E59">
        <w:pPr>
          <w:pStyle w:val="Fuzeil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764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A2582" w:rsidRDefault="001A258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E59" w:rsidRDefault="003B3E59" w:rsidP="00554C0B">
      <w:r>
        <w:separator/>
      </w:r>
    </w:p>
  </w:footnote>
  <w:footnote w:type="continuationSeparator" w:id="0">
    <w:p w:rsidR="003B3E59" w:rsidRDefault="003B3E59" w:rsidP="00554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B1B98"/>
    <w:multiLevelType w:val="hybridMultilevel"/>
    <w:tmpl w:val="2E1A085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46120D"/>
    <w:multiLevelType w:val="multilevel"/>
    <w:tmpl w:val="5B52D6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CB686D"/>
    <w:multiLevelType w:val="multilevel"/>
    <w:tmpl w:val="CA6C4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0A04A5"/>
    <w:multiLevelType w:val="hybridMultilevel"/>
    <w:tmpl w:val="C1FC68E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652D3F"/>
    <w:multiLevelType w:val="hybridMultilevel"/>
    <w:tmpl w:val="76CC00CC"/>
    <w:lvl w:ilvl="0" w:tplc="E1A2B508">
      <w:start w:val="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8C64A1"/>
    <w:multiLevelType w:val="multilevel"/>
    <w:tmpl w:val="80245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1C5FC7"/>
    <w:multiLevelType w:val="multilevel"/>
    <w:tmpl w:val="62D87E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E63B9B"/>
    <w:multiLevelType w:val="hybridMultilevel"/>
    <w:tmpl w:val="AC74705A"/>
    <w:lvl w:ilvl="0" w:tplc="11DA3C68">
      <w:start w:val="1"/>
      <w:numFmt w:val="upperRoman"/>
      <w:lvlText w:val="%1."/>
      <w:lvlJc w:val="left"/>
      <w:pPr>
        <w:ind w:left="1287" w:hanging="72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6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2E6"/>
    <w:rsid w:val="000206A2"/>
    <w:rsid w:val="00053DF3"/>
    <w:rsid w:val="0006652D"/>
    <w:rsid w:val="000775B0"/>
    <w:rsid w:val="00081182"/>
    <w:rsid w:val="00091EF5"/>
    <w:rsid w:val="000A6A05"/>
    <w:rsid w:val="000B2CAF"/>
    <w:rsid w:val="000D1CC4"/>
    <w:rsid w:val="000D7D96"/>
    <w:rsid w:val="000E29A0"/>
    <w:rsid w:val="00103862"/>
    <w:rsid w:val="0011383B"/>
    <w:rsid w:val="00182C2D"/>
    <w:rsid w:val="00183A18"/>
    <w:rsid w:val="0019128E"/>
    <w:rsid w:val="001936AC"/>
    <w:rsid w:val="001A2582"/>
    <w:rsid w:val="001A59B6"/>
    <w:rsid w:val="001C531F"/>
    <w:rsid w:val="001D2671"/>
    <w:rsid w:val="001D48BD"/>
    <w:rsid w:val="001D5EFF"/>
    <w:rsid w:val="001D7BC2"/>
    <w:rsid w:val="002162BC"/>
    <w:rsid w:val="00216A54"/>
    <w:rsid w:val="00220032"/>
    <w:rsid w:val="0023250B"/>
    <w:rsid w:val="00293E7A"/>
    <w:rsid w:val="0029793D"/>
    <w:rsid w:val="002A025F"/>
    <w:rsid w:val="002A5857"/>
    <w:rsid w:val="003108B8"/>
    <w:rsid w:val="0031246E"/>
    <w:rsid w:val="00320F27"/>
    <w:rsid w:val="00334885"/>
    <w:rsid w:val="003617D2"/>
    <w:rsid w:val="00372653"/>
    <w:rsid w:val="00377B75"/>
    <w:rsid w:val="003A1E40"/>
    <w:rsid w:val="003A57AD"/>
    <w:rsid w:val="003B3E59"/>
    <w:rsid w:val="003C611E"/>
    <w:rsid w:val="003E24B3"/>
    <w:rsid w:val="003E289B"/>
    <w:rsid w:val="003E62FD"/>
    <w:rsid w:val="00424308"/>
    <w:rsid w:val="004323E1"/>
    <w:rsid w:val="00456406"/>
    <w:rsid w:val="0048142A"/>
    <w:rsid w:val="00484A75"/>
    <w:rsid w:val="004B0636"/>
    <w:rsid w:val="004B1AB6"/>
    <w:rsid w:val="004C0A9B"/>
    <w:rsid w:val="004C214B"/>
    <w:rsid w:val="0050764F"/>
    <w:rsid w:val="00512B36"/>
    <w:rsid w:val="005202D1"/>
    <w:rsid w:val="00523614"/>
    <w:rsid w:val="005529FD"/>
    <w:rsid w:val="0055463A"/>
    <w:rsid w:val="00554C0B"/>
    <w:rsid w:val="0056094C"/>
    <w:rsid w:val="00561685"/>
    <w:rsid w:val="005A3361"/>
    <w:rsid w:val="005B0B0A"/>
    <w:rsid w:val="005B6C60"/>
    <w:rsid w:val="005D4A5C"/>
    <w:rsid w:val="005F2DB8"/>
    <w:rsid w:val="006157F7"/>
    <w:rsid w:val="00633420"/>
    <w:rsid w:val="006352C6"/>
    <w:rsid w:val="00664B92"/>
    <w:rsid w:val="00682608"/>
    <w:rsid w:val="00684F64"/>
    <w:rsid w:val="006A32E6"/>
    <w:rsid w:val="006C4747"/>
    <w:rsid w:val="00751EFD"/>
    <w:rsid w:val="007B18A9"/>
    <w:rsid w:val="007C36FE"/>
    <w:rsid w:val="007C628B"/>
    <w:rsid w:val="007E1200"/>
    <w:rsid w:val="008076F8"/>
    <w:rsid w:val="00816E34"/>
    <w:rsid w:val="00820FD3"/>
    <w:rsid w:val="00844394"/>
    <w:rsid w:val="008741E4"/>
    <w:rsid w:val="008814D8"/>
    <w:rsid w:val="00911239"/>
    <w:rsid w:val="0092286C"/>
    <w:rsid w:val="00922D18"/>
    <w:rsid w:val="00931239"/>
    <w:rsid w:val="009472D8"/>
    <w:rsid w:val="00957BD4"/>
    <w:rsid w:val="00961926"/>
    <w:rsid w:val="00982DBC"/>
    <w:rsid w:val="009C0F5D"/>
    <w:rsid w:val="00A17EA0"/>
    <w:rsid w:val="00A2659B"/>
    <w:rsid w:val="00A643FA"/>
    <w:rsid w:val="00A90D34"/>
    <w:rsid w:val="00A92F69"/>
    <w:rsid w:val="00A9419F"/>
    <w:rsid w:val="00A96741"/>
    <w:rsid w:val="00AB76CA"/>
    <w:rsid w:val="00AD4E21"/>
    <w:rsid w:val="00AD60E0"/>
    <w:rsid w:val="00B23E9E"/>
    <w:rsid w:val="00B27DC7"/>
    <w:rsid w:val="00B33714"/>
    <w:rsid w:val="00B443E7"/>
    <w:rsid w:val="00B65F17"/>
    <w:rsid w:val="00B67D1F"/>
    <w:rsid w:val="00C042C1"/>
    <w:rsid w:val="00C178B1"/>
    <w:rsid w:val="00C32854"/>
    <w:rsid w:val="00C3381B"/>
    <w:rsid w:val="00C574FC"/>
    <w:rsid w:val="00C8775F"/>
    <w:rsid w:val="00CB0A8A"/>
    <w:rsid w:val="00CB3A12"/>
    <w:rsid w:val="00CB68A4"/>
    <w:rsid w:val="00CC3A25"/>
    <w:rsid w:val="00CD7CAF"/>
    <w:rsid w:val="00CE418B"/>
    <w:rsid w:val="00CE777A"/>
    <w:rsid w:val="00D127A0"/>
    <w:rsid w:val="00D275C4"/>
    <w:rsid w:val="00D501E3"/>
    <w:rsid w:val="00D51ED1"/>
    <w:rsid w:val="00D71554"/>
    <w:rsid w:val="00D72810"/>
    <w:rsid w:val="00D9703D"/>
    <w:rsid w:val="00DA7A37"/>
    <w:rsid w:val="00DB6397"/>
    <w:rsid w:val="00E019CE"/>
    <w:rsid w:val="00E04F60"/>
    <w:rsid w:val="00E57B81"/>
    <w:rsid w:val="00E82044"/>
    <w:rsid w:val="00EB6C68"/>
    <w:rsid w:val="00EF42E0"/>
    <w:rsid w:val="00F05C4D"/>
    <w:rsid w:val="00F153FE"/>
    <w:rsid w:val="00F31E07"/>
    <w:rsid w:val="00F46D7D"/>
    <w:rsid w:val="00F5768C"/>
    <w:rsid w:val="00F66ED7"/>
    <w:rsid w:val="00F67836"/>
    <w:rsid w:val="00F76EA2"/>
    <w:rsid w:val="00F849DD"/>
    <w:rsid w:val="00F951F3"/>
    <w:rsid w:val="00FA25D6"/>
    <w:rsid w:val="00FB31C7"/>
    <w:rsid w:val="00FB5CA9"/>
    <w:rsid w:val="00FC3F65"/>
    <w:rsid w:val="00FD2919"/>
    <w:rsid w:val="00FE219F"/>
    <w:rsid w:val="00FE375F"/>
    <w:rsid w:val="00FE5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108B8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D291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814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8142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D29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character" w:styleId="Hyperlink">
    <w:name w:val="Hyperlink"/>
    <w:basedOn w:val="Absatz-Standardschriftart"/>
    <w:semiHidden/>
    <w:unhideWhenUsed/>
    <w:rsid w:val="00FD2919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F46D7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semiHidden/>
    <w:unhideWhenUsed/>
    <w:rsid w:val="00554C0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554C0B"/>
    <w:rPr>
      <w:rFonts w:ascii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54C0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54C0B"/>
    <w:rPr>
      <w:rFonts w:ascii="Times New Roman" w:hAnsi="Times New Roman" w:cs="Times New Roman"/>
      <w:sz w:val="24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814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8142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48142A"/>
    <w:pPr>
      <w:spacing w:before="100" w:beforeAutospacing="1" w:after="100" w:afterAutospacing="1"/>
    </w:pPr>
    <w:rPr>
      <w:rFonts w:eastAsia="Times New Roman"/>
    </w:rPr>
  </w:style>
  <w:style w:type="character" w:customStyle="1" w:styleId="mw-headline">
    <w:name w:val="mw-headline"/>
    <w:basedOn w:val="Absatz-Standardschriftart"/>
    <w:rsid w:val="0048142A"/>
  </w:style>
  <w:style w:type="character" w:customStyle="1" w:styleId="mw-editsection1">
    <w:name w:val="mw-editsection1"/>
    <w:basedOn w:val="Absatz-Standardschriftart"/>
    <w:rsid w:val="0048142A"/>
  </w:style>
  <w:style w:type="character" w:customStyle="1" w:styleId="mw-editsection-bracket">
    <w:name w:val="mw-editsection-bracket"/>
    <w:basedOn w:val="Absatz-Standardschriftart"/>
    <w:rsid w:val="0048142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142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142A"/>
    <w:rPr>
      <w:rFonts w:ascii="Tahoma" w:hAnsi="Tahoma" w:cs="Tahoma"/>
      <w:sz w:val="16"/>
      <w:szCs w:val="16"/>
      <w:lang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C574FC"/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C574FC"/>
    <w:rPr>
      <w:rFonts w:ascii="Consolas" w:hAnsi="Consolas" w:cs="Consolas"/>
      <w:sz w:val="21"/>
      <w:szCs w:val="21"/>
      <w:lang w:eastAsia="de-DE"/>
    </w:rPr>
  </w:style>
  <w:style w:type="character" w:customStyle="1" w:styleId="mw-editsection-divider1">
    <w:name w:val="mw-editsection-divider1"/>
    <w:basedOn w:val="Absatz-Standardschriftart"/>
    <w:rsid w:val="00F849DD"/>
    <w:rPr>
      <w:color w:val="555555"/>
    </w:rPr>
  </w:style>
  <w:style w:type="character" w:customStyle="1" w:styleId="apple-converted-space">
    <w:name w:val="apple-converted-space"/>
    <w:basedOn w:val="Absatz-Standardschriftart"/>
    <w:rsid w:val="005202D1"/>
  </w:style>
  <w:style w:type="character" w:customStyle="1" w:styleId="kx-rlink-container">
    <w:name w:val="kx-rlink-container"/>
    <w:basedOn w:val="Absatz-Standardschriftart"/>
    <w:rsid w:val="005202D1"/>
  </w:style>
  <w:style w:type="paragraph" w:customStyle="1" w:styleId="annotations">
    <w:name w:val="annotations"/>
    <w:basedOn w:val="Standard"/>
    <w:rsid w:val="005202D1"/>
    <w:pPr>
      <w:spacing w:before="100" w:beforeAutospacing="1" w:after="100" w:afterAutospacing="1"/>
    </w:pPr>
    <w:rPr>
      <w:rFonts w:eastAsia="Times New Roman"/>
    </w:rPr>
  </w:style>
  <w:style w:type="character" w:customStyle="1" w:styleId="sptextsmaller">
    <w:name w:val="sptextsmaller"/>
    <w:basedOn w:val="Absatz-Standardschriftart"/>
    <w:rsid w:val="008814D8"/>
  </w:style>
  <w:style w:type="table" w:styleId="MittleresRaster2">
    <w:name w:val="Medium Grid 2"/>
    <w:basedOn w:val="NormaleTabelle"/>
    <w:uiPriority w:val="68"/>
    <w:rsid w:val="00C178B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Formatvorlage1">
    <w:name w:val="Formatvorlage1"/>
    <w:basedOn w:val="Standard"/>
    <w:autoRedefine/>
    <w:qFormat/>
    <w:rsid w:val="00C178B1"/>
  </w:style>
  <w:style w:type="paragraph" w:styleId="Funotentext">
    <w:name w:val="footnote text"/>
    <w:basedOn w:val="Standard"/>
    <w:link w:val="FunotentextZchn"/>
    <w:uiPriority w:val="99"/>
    <w:semiHidden/>
    <w:unhideWhenUsed/>
    <w:rsid w:val="0056094C"/>
    <w:rPr>
      <w:rFonts w:asciiTheme="minorHAnsi" w:hAnsiTheme="minorHAnsi" w:cstheme="minorBidi"/>
      <w:sz w:val="20"/>
      <w:szCs w:val="20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6094C"/>
    <w:rPr>
      <w:sz w:val="20"/>
      <w:szCs w:val="20"/>
    </w:rPr>
  </w:style>
  <w:style w:type="paragraph" w:customStyle="1" w:styleId="article">
    <w:name w:val="article"/>
    <w:basedOn w:val="Standard"/>
    <w:rsid w:val="0056094C"/>
    <w:rPr>
      <w:rFonts w:eastAsia="Times New Roman"/>
    </w:rPr>
  </w:style>
  <w:style w:type="character" w:styleId="Funotenzeichen">
    <w:name w:val="footnote reference"/>
    <w:basedOn w:val="Absatz-Standardschriftart"/>
    <w:uiPriority w:val="99"/>
    <w:semiHidden/>
    <w:unhideWhenUsed/>
    <w:rsid w:val="0056094C"/>
    <w:rPr>
      <w:vertAlign w:val="superscript"/>
    </w:rPr>
  </w:style>
  <w:style w:type="character" w:customStyle="1" w:styleId="st">
    <w:name w:val="st"/>
    <w:basedOn w:val="Absatz-Standardschriftart"/>
    <w:rsid w:val="0056094C"/>
  </w:style>
  <w:style w:type="character" w:styleId="HTMLZitat">
    <w:name w:val="HTML Cite"/>
    <w:basedOn w:val="Absatz-Standardschriftart"/>
    <w:uiPriority w:val="99"/>
    <w:semiHidden/>
    <w:unhideWhenUsed/>
    <w:rsid w:val="0056094C"/>
    <w:rPr>
      <w:i/>
      <w:iCs/>
    </w:rPr>
  </w:style>
  <w:style w:type="character" w:styleId="Fett">
    <w:name w:val="Strong"/>
    <w:basedOn w:val="Absatz-Standardschriftart"/>
    <w:uiPriority w:val="22"/>
    <w:qFormat/>
    <w:rsid w:val="005609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108B8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D291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814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8142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D29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character" w:styleId="Hyperlink">
    <w:name w:val="Hyperlink"/>
    <w:basedOn w:val="Absatz-Standardschriftart"/>
    <w:semiHidden/>
    <w:unhideWhenUsed/>
    <w:rsid w:val="00FD2919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F46D7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semiHidden/>
    <w:unhideWhenUsed/>
    <w:rsid w:val="00554C0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554C0B"/>
    <w:rPr>
      <w:rFonts w:ascii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54C0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54C0B"/>
    <w:rPr>
      <w:rFonts w:ascii="Times New Roman" w:hAnsi="Times New Roman" w:cs="Times New Roman"/>
      <w:sz w:val="24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814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8142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48142A"/>
    <w:pPr>
      <w:spacing w:before="100" w:beforeAutospacing="1" w:after="100" w:afterAutospacing="1"/>
    </w:pPr>
    <w:rPr>
      <w:rFonts w:eastAsia="Times New Roman"/>
    </w:rPr>
  </w:style>
  <w:style w:type="character" w:customStyle="1" w:styleId="mw-headline">
    <w:name w:val="mw-headline"/>
    <w:basedOn w:val="Absatz-Standardschriftart"/>
    <w:rsid w:val="0048142A"/>
  </w:style>
  <w:style w:type="character" w:customStyle="1" w:styleId="mw-editsection1">
    <w:name w:val="mw-editsection1"/>
    <w:basedOn w:val="Absatz-Standardschriftart"/>
    <w:rsid w:val="0048142A"/>
  </w:style>
  <w:style w:type="character" w:customStyle="1" w:styleId="mw-editsection-bracket">
    <w:name w:val="mw-editsection-bracket"/>
    <w:basedOn w:val="Absatz-Standardschriftart"/>
    <w:rsid w:val="0048142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142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142A"/>
    <w:rPr>
      <w:rFonts w:ascii="Tahoma" w:hAnsi="Tahoma" w:cs="Tahoma"/>
      <w:sz w:val="16"/>
      <w:szCs w:val="16"/>
      <w:lang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C574FC"/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C574FC"/>
    <w:rPr>
      <w:rFonts w:ascii="Consolas" w:hAnsi="Consolas" w:cs="Consolas"/>
      <w:sz w:val="21"/>
      <w:szCs w:val="21"/>
      <w:lang w:eastAsia="de-DE"/>
    </w:rPr>
  </w:style>
  <w:style w:type="character" w:customStyle="1" w:styleId="mw-editsection-divider1">
    <w:name w:val="mw-editsection-divider1"/>
    <w:basedOn w:val="Absatz-Standardschriftart"/>
    <w:rsid w:val="00F849DD"/>
    <w:rPr>
      <w:color w:val="555555"/>
    </w:rPr>
  </w:style>
  <w:style w:type="character" w:customStyle="1" w:styleId="apple-converted-space">
    <w:name w:val="apple-converted-space"/>
    <w:basedOn w:val="Absatz-Standardschriftart"/>
    <w:rsid w:val="005202D1"/>
  </w:style>
  <w:style w:type="character" w:customStyle="1" w:styleId="kx-rlink-container">
    <w:name w:val="kx-rlink-container"/>
    <w:basedOn w:val="Absatz-Standardschriftart"/>
    <w:rsid w:val="005202D1"/>
  </w:style>
  <w:style w:type="paragraph" w:customStyle="1" w:styleId="annotations">
    <w:name w:val="annotations"/>
    <w:basedOn w:val="Standard"/>
    <w:rsid w:val="005202D1"/>
    <w:pPr>
      <w:spacing w:before="100" w:beforeAutospacing="1" w:after="100" w:afterAutospacing="1"/>
    </w:pPr>
    <w:rPr>
      <w:rFonts w:eastAsia="Times New Roman"/>
    </w:rPr>
  </w:style>
  <w:style w:type="character" w:customStyle="1" w:styleId="sptextsmaller">
    <w:name w:val="sptextsmaller"/>
    <w:basedOn w:val="Absatz-Standardschriftart"/>
    <w:rsid w:val="008814D8"/>
  </w:style>
  <w:style w:type="table" w:styleId="MittleresRaster2">
    <w:name w:val="Medium Grid 2"/>
    <w:basedOn w:val="NormaleTabelle"/>
    <w:uiPriority w:val="68"/>
    <w:rsid w:val="00C178B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Formatvorlage1">
    <w:name w:val="Formatvorlage1"/>
    <w:basedOn w:val="Standard"/>
    <w:autoRedefine/>
    <w:qFormat/>
    <w:rsid w:val="00C178B1"/>
  </w:style>
  <w:style w:type="paragraph" w:styleId="Funotentext">
    <w:name w:val="footnote text"/>
    <w:basedOn w:val="Standard"/>
    <w:link w:val="FunotentextZchn"/>
    <w:uiPriority w:val="99"/>
    <w:semiHidden/>
    <w:unhideWhenUsed/>
    <w:rsid w:val="0056094C"/>
    <w:rPr>
      <w:rFonts w:asciiTheme="minorHAnsi" w:hAnsiTheme="minorHAnsi" w:cstheme="minorBidi"/>
      <w:sz w:val="20"/>
      <w:szCs w:val="20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6094C"/>
    <w:rPr>
      <w:sz w:val="20"/>
      <w:szCs w:val="20"/>
    </w:rPr>
  </w:style>
  <w:style w:type="paragraph" w:customStyle="1" w:styleId="article">
    <w:name w:val="article"/>
    <w:basedOn w:val="Standard"/>
    <w:rsid w:val="0056094C"/>
    <w:rPr>
      <w:rFonts w:eastAsia="Times New Roman"/>
    </w:rPr>
  </w:style>
  <w:style w:type="character" w:styleId="Funotenzeichen">
    <w:name w:val="footnote reference"/>
    <w:basedOn w:val="Absatz-Standardschriftart"/>
    <w:uiPriority w:val="99"/>
    <w:semiHidden/>
    <w:unhideWhenUsed/>
    <w:rsid w:val="0056094C"/>
    <w:rPr>
      <w:vertAlign w:val="superscript"/>
    </w:rPr>
  </w:style>
  <w:style w:type="character" w:customStyle="1" w:styleId="st">
    <w:name w:val="st"/>
    <w:basedOn w:val="Absatz-Standardschriftart"/>
    <w:rsid w:val="0056094C"/>
  </w:style>
  <w:style w:type="character" w:styleId="HTMLZitat">
    <w:name w:val="HTML Cite"/>
    <w:basedOn w:val="Absatz-Standardschriftart"/>
    <w:uiPriority w:val="99"/>
    <w:semiHidden/>
    <w:unhideWhenUsed/>
    <w:rsid w:val="0056094C"/>
    <w:rPr>
      <w:i/>
      <w:iCs/>
    </w:rPr>
  </w:style>
  <w:style w:type="character" w:styleId="Fett">
    <w:name w:val="Strong"/>
    <w:basedOn w:val="Absatz-Standardschriftart"/>
    <w:uiPriority w:val="22"/>
    <w:qFormat/>
    <w:rsid w:val="005609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2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7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9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9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6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2236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6" w:color="3C7832"/>
                        <w:left w:val="single" w:sz="12" w:space="6" w:color="3C7832"/>
                        <w:bottom w:val="single" w:sz="12" w:space="6" w:color="3C7832"/>
                        <w:right w:val="single" w:sz="12" w:space="6" w:color="3C7832"/>
                      </w:divBdr>
                      <w:divsChild>
                        <w:div w:id="171037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2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826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0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77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7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04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99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188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33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62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8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24233">
              <w:marLeft w:val="0"/>
              <w:marRight w:val="0"/>
              <w:marTop w:val="10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01909">
                  <w:marLeft w:val="0"/>
                  <w:marRight w:val="5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2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56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5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56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52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7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73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267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203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4035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ED0EA"/>
                                        <w:left w:val="single" w:sz="4" w:space="0" w:color="AED0EA"/>
                                        <w:bottom w:val="single" w:sz="4" w:space="0" w:color="AED0EA"/>
                                        <w:right w:val="single" w:sz="4" w:space="0" w:color="AED0EA"/>
                                      </w:divBdr>
                                      <w:divsChild>
                                        <w:div w:id="1525359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AED0EA"/>
                                            <w:left w:val="single" w:sz="4" w:space="0" w:color="AED0EA"/>
                                            <w:bottom w:val="single" w:sz="4" w:space="0" w:color="AED0EA"/>
                                            <w:right w:val="single" w:sz="4" w:space="0" w:color="AED0EA"/>
                                          </w:divBdr>
                                        </w:div>
                                        <w:div w:id="58978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39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DE7807-95CC-46D6-8D5C-F7AB7AAE5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Aref Hajjaj</dc:creator>
  <cp:lastModifiedBy>Arendt</cp:lastModifiedBy>
  <cp:revision>2</cp:revision>
  <cp:lastPrinted>2016-02-26T17:10:00Z</cp:lastPrinted>
  <dcterms:created xsi:type="dcterms:W3CDTF">2016-11-19T18:30:00Z</dcterms:created>
  <dcterms:modified xsi:type="dcterms:W3CDTF">2016-11-19T18:30:00Z</dcterms:modified>
</cp:coreProperties>
</file>